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Dear Mearchant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Thank you for choosing to work with us. </w:t>
        <w:br w:type="textWrapping"/>
        <w:br w:type="textWrapping"/>
        <w:t xml:space="preserve">Quailpay is a registered Money Service Business (MSB), under the laws of Canada and British Columbia. Due to this please provide us with all the documents according the this check list: </w:t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566.9291338582675" w:hanging="360"/>
        <w:jc w:val="both"/>
        <w:rPr/>
      </w:pPr>
      <w:r w:rsidDel="00000000" w:rsidR="00000000" w:rsidRPr="00000000">
        <w:rPr>
          <w:rtl w:val="0"/>
        </w:rPr>
        <w:t xml:space="preserve">Application Form for Services Provided to B2B Customers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566.9291338582675" w:hanging="360"/>
        <w:jc w:val="both"/>
        <w:rPr/>
      </w:pPr>
      <w:r w:rsidDel="00000000" w:rsidR="00000000" w:rsidRPr="00000000">
        <w:rPr>
          <w:rtl w:val="0"/>
        </w:rPr>
        <w:t xml:space="preserve">PEP Declaration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566.9291338582675" w:hanging="360"/>
        <w:jc w:val="both"/>
        <w:rPr/>
      </w:pPr>
      <w:r w:rsidDel="00000000" w:rsidR="00000000" w:rsidRPr="00000000">
        <w:rPr>
          <w:rtl w:val="0"/>
        </w:rPr>
        <w:t xml:space="preserve">QuailPay Application for Merchant Acquiring Services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566.9291338582675" w:hanging="360"/>
        <w:jc w:val="both"/>
        <w:rPr/>
      </w:pPr>
      <w:r w:rsidDel="00000000" w:rsidR="00000000" w:rsidRPr="00000000">
        <w:rPr>
          <w:color w:val="222222"/>
          <w:rtl w:val="0"/>
        </w:rPr>
        <w:t xml:space="preserve">Certificate of good standing (not older than 3 months)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Certificate of Incorporation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Proof of address for the office (not older than 3 months)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Proof of the address for the Director (not older than 3 months)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Articles of Association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Director Appointment Documents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Shareholders certificates or register and the documents showing the shareholding structure up to the UBO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Signed Ownership Structure chart showing the ultimate final beneficiaries of the company (dated within the last 3 months)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Extract from the company register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Business license if and when applicable and the document showing connection between the licensed entity and the merchant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VAT and TAX number certificates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List of authorized signatories together with PoA and all relevant contact details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Authorised copy of the current ID/Passport for the Director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Authorised copy of the current  ID/Passport for the UBO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Filled and executed Bilateral NDA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spacing w:line="240" w:lineRule="auto"/>
        <w:ind w:left="566.9291338582675" w:hanging="360"/>
        <w:jc w:val="both"/>
        <w:rPr>
          <w:color w:val="222222"/>
          <w:u w:val="none"/>
        </w:rPr>
      </w:pPr>
      <w:r w:rsidDel="00000000" w:rsidR="00000000" w:rsidRPr="00000000">
        <w:rPr>
          <w:color w:val="222222"/>
          <w:rtl w:val="0"/>
        </w:rPr>
        <w:t xml:space="preserve">Filled Settlement and SOF file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hd w:fill="ffffff" w:val="clear"/>
        <w:spacing w:after="280" w:line="240" w:lineRule="auto"/>
        <w:ind w:left="566.9291338582675" w:hanging="360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Proof of website ownership (not older than 3 months)</w:t>
      </w:r>
    </w:p>
    <w:p w:rsidR="00000000" w:rsidDel="00000000" w:rsidP="00000000" w:rsidRDefault="00000000" w:rsidRPr="00000000" w14:paraId="0000001C">
      <w:pPr>
        <w:shd w:fill="ffffff" w:val="clear"/>
        <w:spacing w:after="280" w:line="240" w:lineRule="auto"/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Please pay attention that if your company, that applies as a merchant, is in the role of being payment agent for a licensed entity, then provide the full set of documents for the Licensed Entity, identical with the one above, beside the documents of your entity. </w:t>
      </w:r>
    </w:p>
    <w:p w:rsidR="00000000" w:rsidDel="00000000" w:rsidP="00000000" w:rsidRDefault="00000000" w:rsidRPr="00000000" w14:paraId="0000001D">
      <w:pPr>
        <w:shd w:fill="ffffff" w:val="clear"/>
        <w:spacing w:after="280" w:line="240" w:lineRule="auto"/>
        <w:jc w:val="both"/>
        <w:rPr>
          <w:b w:val="1"/>
          <w:color w:val="222222"/>
        </w:rPr>
      </w:pPr>
      <w:r w:rsidDel="00000000" w:rsidR="00000000" w:rsidRPr="00000000">
        <w:rPr>
          <w:color w:val="222222"/>
          <w:rtl w:val="0"/>
        </w:rPr>
        <w:br w:type="textWrapping"/>
        <w:br w:type="textWrapping"/>
      </w:r>
      <w:r w:rsidDel="00000000" w:rsidR="00000000" w:rsidRPr="00000000">
        <w:rPr>
          <w:b w:val="1"/>
          <w:color w:val="222222"/>
          <w:rtl w:val="0"/>
        </w:rPr>
        <w:t xml:space="preserve">Thank You! </w:t>
      </w:r>
    </w:p>
    <w:p w:rsidR="00000000" w:rsidDel="00000000" w:rsidP="00000000" w:rsidRDefault="00000000" w:rsidRPr="00000000" w14:paraId="0000001E">
      <w:pPr>
        <w:shd w:fill="ffffff" w:val="clear"/>
        <w:spacing w:after="280" w:line="240" w:lineRule="auto"/>
        <w:jc w:val="both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rtl w:val="0"/>
        </w:rPr>
        <w:br w:type="textWrapping"/>
        <w:br w:type="textWrapping"/>
        <w:t xml:space="preserve">QUAILPAY TEAM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rPr>
        <w:b w:val="1"/>
        <w:sz w:val="18"/>
        <w:szCs w:val="18"/>
      </w:rPr>
    </w:pPr>
    <w:r w:rsidDel="00000000" w:rsidR="00000000" w:rsidRPr="00000000">
      <w:rPr>
        <w:b w:val="1"/>
        <w:sz w:val="18"/>
        <w:szCs w:val="18"/>
        <w:rtl w:val="0"/>
      </w:rPr>
      <w:t xml:space="preserve">QUAILPAY LIMITED</w:t>
    </w:r>
  </w:p>
  <w:p w:rsidR="00000000" w:rsidDel="00000000" w:rsidP="00000000" w:rsidRDefault="00000000" w:rsidRPr="00000000" w14:paraId="00000020">
    <w:pPr>
      <w:rPr>
        <w:b w:val="1"/>
        <w:sz w:val="18"/>
        <w:szCs w:val="18"/>
      </w:rPr>
    </w:pPr>
    <w:r w:rsidDel="00000000" w:rsidR="00000000" w:rsidRPr="00000000">
      <w:rPr>
        <w:b w:val="1"/>
        <w:sz w:val="18"/>
        <w:szCs w:val="18"/>
        <w:rtl w:val="0"/>
      </w:rPr>
      <w:t xml:space="preserve">CRN: BC1275630</w:t>
      <w:br w:type="textWrapping"/>
      <w:t xml:space="preserve">422 Richards St., Suite 170 Vancouver, BC V6B 2Z4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